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1C1" w:rsidRDefault="008231C1" w:rsidP="008231C1">
      <w:pPr>
        <w:spacing w:before="280" w:after="280"/>
        <w:rPr>
          <w:b/>
          <w:sz w:val="22"/>
          <w:szCs w:val="22"/>
        </w:rPr>
      </w:pPr>
      <w:r>
        <w:rPr>
          <w:b/>
          <w:sz w:val="22"/>
          <w:szCs w:val="22"/>
        </w:rPr>
        <w:t>Žádost o vydání závazného stanoviska památkové péče pro objekty v památkové ochraně</w:t>
      </w:r>
    </w:p>
    <w:p w:rsidR="008231C1" w:rsidRDefault="008231C1" w:rsidP="008231C1">
      <w:pPr>
        <w:shd w:val="clear" w:color="auto" w:fill="FFFFFF"/>
        <w:spacing w:before="280" w:after="280"/>
        <w:rPr>
          <w:rStyle w:val="tabtext"/>
        </w:rPr>
      </w:pPr>
      <w:r>
        <w:rPr>
          <w:rStyle w:val="tabcislo"/>
          <w:b/>
          <w:sz w:val="22"/>
          <w:szCs w:val="22"/>
        </w:rPr>
        <w:t xml:space="preserve"> </w:t>
      </w:r>
      <w:r>
        <w:rPr>
          <w:rStyle w:val="tabtext"/>
          <w:b/>
          <w:sz w:val="22"/>
          <w:szCs w:val="22"/>
        </w:rPr>
        <w:t xml:space="preserve">Základní informace, úvod </w:t>
      </w:r>
    </w:p>
    <w:p w:rsidR="008231C1" w:rsidRDefault="008231C1" w:rsidP="008231C1">
      <w:pPr>
        <w:shd w:val="clear" w:color="auto" w:fill="FFFFFF"/>
        <w:spacing w:before="280" w:after="280"/>
        <w:jc w:val="both"/>
      </w:pPr>
      <w:r>
        <w:rPr>
          <w:sz w:val="22"/>
          <w:szCs w:val="22"/>
        </w:rPr>
        <w:t xml:space="preserve">Zamýšlí - </w:t>
      </w:r>
      <w:proofErr w:type="spellStart"/>
      <w:r>
        <w:rPr>
          <w:sz w:val="22"/>
          <w:szCs w:val="22"/>
        </w:rPr>
        <w:t>li</w:t>
      </w:r>
      <w:proofErr w:type="spellEnd"/>
      <w:r>
        <w:rPr>
          <w:sz w:val="22"/>
          <w:szCs w:val="22"/>
        </w:rPr>
        <w:t xml:space="preserve"> vlastník kulturní památky provést údržbu, opravu, rekonstrukci, </w:t>
      </w:r>
      <w:proofErr w:type="gramStart"/>
      <w:r>
        <w:rPr>
          <w:sz w:val="22"/>
          <w:szCs w:val="22"/>
        </w:rPr>
        <w:t>restaurování  nebo</w:t>
      </w:r>
      <w:proofErr w:type="gramEnd"/>
      <w:r>
        <w:rPr>
          <w:sz w:val="22"/>
          <w:szCs w:val="22"/>
        </w:rPr>
        <w:t xml:space="preserve"> jinou úpravu kulturní památky nebo jejího prostředí je povinen si předem vyžádat závazné stanovisko obecního úřadu obce s rozšířenou působností, a jde-li o národní kulturní památku, závazné stanovisko krajského úřadu.</w:t>
      </w:r>
    </w:p>
    <w:p w:rsidR="008231C1" w:rsidRDefault="008231C1" w:rsidP="008231C1">
      <w:pPr>
        <w:shd w:val="clear" w:color="auto" w:fill="FFFFFF"/>
        <w:spacing w:before="280" w:after="280"/>
        <w:jc w:val="both"/>
        <w:rPr>
          <w:sz w:val="22"/>
          <w:szCs w:val="22"/>
        </w:rPr>
      </w:pPr>
      <w:r>
        <w:rPr>
          <w:sz w:val="22"/>
          <w:szCs w:val="22"/>
        </w:rPr>
        <w:t xml:space="preserve">Vlastník ( správce, uživatel ) nemovitosti, která není kulturní památkou, ale je v památkové rezervaci, v památkové zóně  nebo v ochranném pásmu nemovité kulturní památky, nemovité národní kulturní památky, památkové rezervace, nebo památkové zóny je povinen k zamýšlené stavbě, změně stavby, terénním úpravám, umístnění nebo odstranění zařízení, odstranění stavby, úpravě dřevin nebo udržovacím pracím na této nemovitosti si předem vyžádat závazné stanovisko obecního úřadu obce s rozšířenou působnosti, není-li tato jeho povinnost podle  zákona. </w:t>
      </w:r>
      <w:proofErr w:type="gramStart"/>
      <w:r>
        <w:rPr>
          <w:sz w:val="22"/>
          <w:szCs w:val="22"/>
        </w:rPr>
        <w:t>č.</w:t>
      </w:r>
      <w:proofErr w:type="gramEnd"/>
      <w:r>
        <w:rPr>
          <w:sz w:val="22"/>
          <w:szCs w:val="22"/>
        </w:rPr>
        <w:t xml:space="preserve"> 20/1980 </w:t>
      </w:r>
      <w:proofErr w:type="spellStart"/>
      <w:r>
        <w:rPr>
          <w:sz w:val="22"/>
          <w:szCs w:val="22"/>
        </w:rPr>
        <w:t>Sb.,v</w:t>
      </w:r>
      <w:proofErr w:type="spellEnd"/>
      <w:r>
        <w:rPr>
          <w:sz w:val="22"/>
          <w:szCs w:val="22"/>
        </w:rPr>
        <w:t xml:space="preserve"> platném znění   nebo na základě tohoto zákona vyloučena.</w:t>
      </w:r>
    </w:p>
    <w:p w:rsidR="008231C1" w:rsidRDefault="008231C1" w:rsidP="008231C1">
      <w:pPr>
        <w:shd w:val="clear" w:color="auto" w:fill="FFFFFF"/>
        <w:spacing w:before="280" w:after="280"/>
        <w:rPr>
          <w:rStyle w:val="tabtext"/>
          <w:b/>
        </w:rPr>
      </w:pPr>
      <w:r>
        <w:rPr>
          <w:rStyle w:val="tabtext"/>
          <w:b/>
          <w:sz w:val="22"/>
          <w:szCs w:val="22"/>
        </w:rPr>
        <w:t xml:space="preserve">Kdo je oprávněn jednat </w:t>
      </w:r>
    </w:p>
    <w:p w:rsidR="008231C1" w:rsidRDefault="008231C1" w:rsidP="008231C1">
      <w:pPr>
        <w:shd w:val="clear" w:color="auto" w:fill="FFFFFF"/>
        <w:spacing w:before="280" w:after="280"/>
        <w:jc w:val="both"/>
      </w:pPr>
      <w:r>
        <w:rPr>
          <w:sz w:val="22"/>
          <w:szCs w:val="22"/>
        </w:rPr>
        <w:t>Žádost o závazné stanovisko může podat právnická nebo fyzická osoba. V případě kulturní památky fyzická či právnická osoba, která je vlastníkem nemovitosti, jejich zákonný zástupce, opatrovník nebo zástupce zmocněný k jejich zastupování na základě písemné plné moci. V </w:t>
      </w:r>
      <w:proofErr w:type="gramStart"/>
      <w:r>
        <w:rPr>
          <w:sz w:val="22"/>
          <w:szCs w:val="22"/>
        </w:rPr>
        <w:t>případě  nemovitosti</w:t>
      </w:r>
      <w:proofErr w:type="gramEnd"/>
      <w:r>
        <w:rPr>
          <w:sz w:val="22"/>
          <w:szCs w:val="22"/>
        </w:rPr>
        <w:t xml:space="preserve"> na památkově chráněném území fyzická či právnická osoba, která je vlastníkem ( správcem, uživatelem) nemovitosti, nebo jejich zákonný zástupce, opatrovník nebo zástupce zmocněný k jejich zastupování na základě písemné plné moci. U společného jmění manželů musí být žádost podána současně oběma manžely.   </w:t>
      </w:r>
    </w:p>
    <w:p w:rsidR="008231C1" w:rsidRDefault="008231C1" w:rsidP="008231C1">
      <w:pPr>
        <w:shd w:val="clear" w:color="auto" w:fill="FFFFFF"/>
        <w:spacing w:before="280" w:after="280"/>
        <w:rPr>
          <w:rStyle w:val="tabtext"/>
          <w:b/>
        </w:rPr>
      </w:pPr>
      <w:r>
        <w:rPr>
          <w:rStyle w:val="tabcislo"/>
          <w:b/>
          <w:sz w:val="22"/>
          <w:szCs w:val="22"/>
        </w:rPr>
        <w:t xml:space="preserve"> </w:t>
      </w:r>
      <w:r>
        <w:rPr>
          <w:rStyle w:val="tabtext"/>
          <w:b/>
          <w:sz w:val="22"/>
          <w:szCs w:val="22"/>
        </w:rPr>
        <w:t xml:space="preserve">Za jakých podmínek je oprávněn žadatel jednat </w:t>
      </w:r>
    </w:p>
    <w:p w:rsidR="008231C1" w:rsidRDefault="008231C1" w:rsidP="008231C1">
      <w:pPr>
        <w:shd w:val="clear" w:color="auto" w:fill="FFFFFF"/>
        <w:spacing w:before="280" w:after="280"/>
      </w:pPr>
      <w:r>
        <w:rPr>
          <w:sz w:val="22"/>
          <w:szCs w:val="22"/>
        </w:rPr>
        <w:t xml:space="preserve">Podmínkou pro zahájení řízení ve věci je podání písemné žádosti spolu s požadovanými doklady.  </w:t>
      </w:r>
    </w:p>
    <w:p w:rsidR="008231C1" w:rsidRDefault="008231C1" w:rsidP="008231C1">
      <w:pPr>
        <w:shd w:val="clear" w:color="auto" w:fill="FFFFFF"/>
        <w:spacing w:before="280" w:after="280"/>
        <w:rPr>
          <w:rStyle w:val="tabtext"/>
          <w:b/>
        </w:rPr>
      </w:pPr>
      <w:r>
        <w:rPr>
          <w:rStyle w:val="tabcislo"/>
          <w:b/>
          <w:sz w:val="22"/>
          <w:szCs w:val="22"/>
        </w:rPr>
        <w:t xml:space="preserve"> </w:t>
      </w:r>
      <w:r>
        <w:rPr>
          <w:rStyle w:val="tabtext"/>
          <w:b/>
          <w:sz w:val="22"/>
          <w:szCs w:val="22"/>
        </w:rPr>
        <w:t xml:space="preserve">Jak začít </w:t>
      </w:r>
    </w:p>
    <w:p w:rsidR="008231C1" w:rsidRDefault="008231C1" w:rsidP="008231C1">
      <w:pPr>
        <w:shd w:val="clear" w:color="auto" w:fill="FFFFFF"/>
        <w:spacing w:before="280" w:after="280"/>
        <w:jc w:val="both"/>
      </w:pPr>
      <w:r>
        <w:rPr>
          <w:sz w:val="22"/>
          <w:szCs w:val="22"/>
        </w:rPr>
        <w:t xml:space="preserve">Žádost o závazné stanovisko musí být podána písemnou formou prostřednictvím České pošty nebo osobním doručením na podatelnu </w:t>
      </w:r>
      <w:proofErr w:type="gramStart"/>
      <w:r>
        <w:rPr>
          <w:sz w:val="22"/>
          <w:szCs w:val="22"/>
        </w:rPr>
        <w:t>Městského  úřadu</w:t>
      </w:r>
      <w:proofErr w:type="gramEnd"/>
      <w:r>
        <w:rPr>
          <w:sz w:val="22"/>
          <w:szCs w:val="22"/>
        </w:rPr>
        <w:t xml:space="preserve"> v Rakovníku, popřípadě osobně přímo na Odboru školství památkové péče, kultury, tělovýchovy a cestovního ruchu </w:t>
      </w:r>
      <w:proofErr w:type="spellStart"/>
      <w:r>
        <w:rPr>
          <w:sz w:val="22"/>
          <w:szCs w:val="22"/>
        </w:rPr>
        <w:t>MěÚ</w:t>
      </w:r>
      <w:proofErr w:type="spellEnd"/>
      <w:r>
        <w:rPr>
          <w:sz w:val="22"/>
          <w:szCs w:val="22"/>
        </w:rPr>
        <w:t xml:space="preserve"> Rakovník, Na Sekyře 166, Rakovník,  5. patro č. dveří 323. Podání je také možno učinit </w:t>
      </w:r>
      <w:proofErr w:type="gramStart"/>
      <w:r>
        <w:rPr>
          <w:sz w:val="22"/>
          <w:szCs w:val="22"/>
        </w:rPr>
        <w:t>písemně  nebo</w:t>
      </w:r>
      <w:proofErr w:type="gramEnd"/>
      <w:r>
        <w:rPr>
          <w:sz w:val="22"/>
          <w:szCs w:val="22"/>
        </w:rPr>
        <w:t xml:space="preserve"> ústně do protokolu anebo v elektronické podobě podepsané zaručeným elektronickým podpisem. Za podmínky, že podání je do 5 dnů potvrzeno popř. doplněno způsobem uvedeným ve větě první, je možno je učinit pomocí jiných technických prostředků, zejména </w:t>
      </w:r>
      <w:r>
        <w:rPr>
          <w:sz w:val="22"/>
          <w:szCs w:val="22"/>
        </w:rPr>
        <w:t>p</w:t>
      </w:r>
      <w:r>
        <w:rPr>
          <w:sz w:val="22"/>
          <w:szCs w:val="22"/>
        </w:rPr>
        <w:t xml:space="preserve">rostřednictvím veřejné datové sítě bez použití zaručeného elektronického podpisu. Ten, kdo podání činí v elektronické podobě, uvede současně poskytovatele certifikačních služeb, který jeho certifikát vydal a vede jeho evidenci, nebo certifikát připojí k jeho </w:t>
      </w:r>
      <w:proofErr w:type="gramStart"/>
      <w:r>
        <w:rPr>
          <w:sz w:val="22"/>
          <w:szCs w:val="22"/>
        </w:rPr>
        <w:t>podání.  ( §37</w:t>
      </w:r>
      <w:proofErr w:type="gramEnd"/>
      <w:r>
        <w:rPr>
          <w:sz w:val="22"/>
          <w:szCs w:val="22"/>
        </w:rPr>
        <w:t xml:space="preserve"> odst. 4 a 5 zákona č. 500/2004 Sb., správní řád v platném znění) </w:t>
      </w:r>
    </w:p>
    <w:p w:rsidR="008231C1" w:rsidRDefault="008231C1" w:rsidP="008231C1">
      <w:pPr>
        <w:shd w:val="clear" w:color="auto" w:fill="FFFFFF"/>
        <w:spacing w:before="280" w:after="280"/>
        <w:rPr>
          <w:rStyle w:val="tabtext"/>
          <w:b/>
        </w:rPr>
      </w:pPr>
      <w:r>
        <w:rPr>
          <w:rStyle w:val="tabtext"/>
          <w:b/>
          <w:sz w:val="22"/>
          <w:szCs w:val="22"/>
        </w:rPr>
        <w:t xml:space="preserve">Kde můžete danou situaci řešit </w:t>
      </w:r>
    </w:p>
    <w:p w:rsidR="008231C1" w:rsidRDefault="008231C1" w:rsidP="008231C1">
      <w:pPr>
        <w:shd w:val="clear" w:color="auto" w:fill="FFFFFF"/>
        <w:spacing w:before="280" w:after="280"/>
        <w:jc w:val="both"/>
      </w:pPr>
      <w:r>
        <w:rPr>
          <w:sz w:val="22"/>
          <w:szCs w:val="22"/>
        </w:rPr>
        <w:t xml:space="preserve">Městský úřad Rakovník, Na Sekyře 166, Odbor školství, památkové péče, kultury, tělovýchovy  a cestovního ruchu,  3. patro č. dveří 323 – odd. </w:t>
      </w:r>
      <w:proofErr w:type="gramStart"/>
      <w:r>
        <w:rPr>
          <w:sz w:val="22"/>
          <w:szCs w:val="22"/>
        </w:rPr>
        <w:t>památkové</w:t>
      </w:r>
      <w:proofErr w:type="gramEnd"/>
      <w:r>
        <w:rPr>
          <w:sz w:val="22"/>
          <w:szCs w:val="22"/>
        </w:rPr>
        <w:t xml:space="preserve"> péče</w:t>
      </w:r>
    </w:p>
    <w:p w:rsidR="00601782" w:rsidRDefault="00601782" w:rsidP="008231C1">
      <w:pPr>
        <w:shd w:val="clear" w:color="auto" w:fill="FFFFFF"/>
        <w:spacing w:before="280" w:after="280"/>
        <w:rPr>
          <w:rStyle w:val="tabcislo"/>
          <w:b/>
          <w:sz w:val="22"/>
          <w:szCs w:val="22"/>
        </w:rPr>
      </w:pPr>
    </w:p>
    <w:p w:rsidR="00601782" w:rsidRDefault="00601782" w:rsidP="008231C1">
      <w:pPr>
        <w:shd w:val="clear" w:color="auto" w:fill="FFFFFF"/>
        <w:spacing w:before="280" w:after="280"/>
        <w:rPr>
          <w:rStyle w:val="tabcislo"/>
          <w:b/>
          <w:sz w:val="22"/>
          <w:szCs w:val="22"/>
        </w:rPr>
      </w:pPr>
    </w:p>
    <w:p w:rsidR="008231C1" w:rsidRDefault="008231C1" w:rsidP="008231C1">
      <w:pPr>
        <w:shd w:val="clear" w:color="auto" w:fill="FFFFFF"/>
        <w:spacing w:before="280" w:after="280"/>
        <w:rPr>
          <w:rStyle w:val="tabtext"/>
          <w:b/>
        </w:rPr>
      </w:pPr>
      <w:r>
        <w:rPr>
          <w:rStyle w:val="tabcislo"/>
          <w:b/>
          <w:sz w:val="22"/>
          <w:szCs w:val="22"/>
        </w:rPr>
        <w:lastRenderedPageBreak/>
        <w:t xml:space="preserve"> </w:t>
      </w:r>
      <w:r>
        <w:rPr>
          <w:rStyle w:val="tabtext"/>
          <w:b/>
          <w:sz w:val="22"/>
          <w:szCs w:val="22"/>
        </w:rPr>
        <w:t xml:space="preserve">Kde konkrétněji </w:t>
      </w:r>
    </w:p>
    <w:p w:rsidR="008231C1" w:rsidRDefault="008231C1" w:rsidP="008231C1">
      <w:pPr>
        <w:shd w:val="clear" w:color="auto" w:fill="FFFFFF"/>
        <w:spacing w:before="280" w:after="280"/>
        <w:jc w:val="both"/>
      </w:pPr>
      <w:r>
        <w:rPr>
          <w:sz w:val="22"/>
          <w:szCs w:val="22"/>
        </w:rPr>
        <w:t xml:space="preserve">Konzultace s pracovníky oddělení památkové peče je možná v době vymezené úředními hodinami, mimo úřední hodiny po telefonické domluvě (el. </w:t>
      </w:r>
      <w:proofErr w:type="gramStart"/>
      <w:r>
        <w:rPr>
          <w:sz w:val="22"/>
          <w:szCs w:val="22"/>
        </w:rPr>
        <w:t>č.</w:t>
      </w:r>
      <w:proofErr w:type="gramEnd"/>
      <w:r>
        <w:rPr>
          <w:sz w:val="22"/>
          <w:szCs w:val="22"/>
        </w:rPr>
        <w:t xml:space="preserve"> 313 259 207, 313 259 201). Účast příslušného pracovníka Národního památkového ústavu na </w:t>
      </w:r>
      <w:proofErr w:type="gramStart"/>
      <w:r>
        <w:rPr>
          <w:sz w:val="22"/>
          <w:szCs w:val="22"/>
        </w:rPr>
        <w:t>konzultaci  je</w:t>
      </w:r>
      <w:proofErr w:type="gramEnd"/>
      <w:r>
        <w:rPr>
          <w:sz w:val="22"/>
          <w:szCs w:val="22"/>
        </w:rPr>
        <w:t xml:space="preserve"> nutné předem telefonicky dojednat na uvedených číslech.  </w:t>
      </w:r>
    </w:p>
    <w:p w:rsidR="008231C1" w:rsidRDefault="008231C1" w:rsidP="008231C1">
      <w:pPr>
        <w:pStyle w:val="tabnic"/>
        <w:shd w:val="clear" w:color="auto" w:fill="FFFFFF"/>
        <w:spacing w:before="0" w:after="0"/>
        <w:rPr>
          <w:sz w:val="22"/>
          <w:szCs w:val="22"/>
        </w:rPr>
      </w:pPr>
      <w:r>
        <w:rPr>
          <w:sz w:val="22"/>
          <w:szCs w:val="22"/>
        </w:rPr>
        <w:t>Úřední hodiny:</w:t>
      </w:r>
    </w:p>
    <w:p w:rsidR="008231C1" w:rsidRDefault="008231C1" w:rsidP="008231C1">
      <w:pPr>
        <w:pStyle w:val="tabnic"/>
        <w:shd w:val="clear" w:color="auto" w:fill="FFFFFF"/>
        <w:spacing w:before="0" w:after="0"/>
        <w:rPr>
          <w:sz w:val="22"/>
          <w:szCs w:val="22"/>
        </w:rPr>
      </w:pPr>
    </w:p>
    <w:p w:rsidR="008231C1" w:rsidRDefault="008231C1" w:rsidP="008231C1">
      <w:pPr>
        <w:pStyle w:val="tabnic"/>
        <w:shd w:val="clear" w:color="auto" w:fill="FFFFFF"/>
        <w:spacing w:before="0" w:after="0"/>
        <w:rPr>
          <w:sz w:val="22"/>
          <w:szCs w:val="22"/>
        </w:rPr>
      </w:pPr>
      <w:r>
        <w:rPr>
          <w:sz w:val="22"/>
          <w:szCs w:val="22"/>
        </w:rPr>
        <w:t>Po., St.  8.00  -   17.00</w:t>
      </w:r>
    </w:p>
    <w:p w:rsidR="008231C1" w:rsidRDefault="008231C1" w:rsidP="008231C1">
      <w:pPr>
        <w:pStyle w:val="tabnic"/>
        <w:shd w:val="clear" w:color="auto" w:fill="FFFFFF"/>
        <w:spacing w:before="0" w:after="0"/>
        <w:rPr>
          <w:sz w:val="22"/>
          <w:szCs w:val="22"/>
        </w:rPr>
      </w:pPr>
      <w:r>
        <w:rPr>
          <w:sz w:val="22"/>
          <w:szCs w:val="22"/>
        </w:rPr>
        <w:t xml:space="preserve">Pá </w:t>
      </w:r>
      <w:r>
        <w:rPr>
          <w:sz w:val="22"/>
          <w:szCs w:val="22"/>
        </w:rPr>
        <w:tab/>
        <w:t xml:space="preserve"> 8.00   -  12.00 </w:t>
      </w:r>
    </w:p>
    <w:p w:rsidR="008231C1" w:rsidRDefault="008231C1" w:rsidP="008231C1">
      <w:pPr>
        <w:pStyle w:val="tabnic"/>
        <w:shd w:val="clear" w:color="auto" w:fill="FFFFFF"/>
        <w:spacing w:before="0" w:after="0"/>
        <w:rPr>
          <w:sz w:val="22"/>
          <w:szCs w:val="22"/>
        </w:rPr>
      </w:pPr>
    </w:p>
    <w:p w:rsidR="008231C1" w:rsidRDefault="008231C1" w:rsidP="008231C1">
      <w:pPr>
        <w:pStyle w:val="tabnic"/>
        <w:shd w:val="clear" w:color="auto" w:fill="FFFFFF"/>
        <w:spacing w:before="0" w:after="0"/>
        <w:rPr>
          <w:sz w:val="22"/>
          <w:szCs w:val="22"/>
        </w:rPr>
      </w:pPr>
      <w:r>
        <w:rPr>
          <w:sz w:val="22"/>
          <w:szCs w:val="22"/>
        </w:rPr>
        <w:t xml:space="preserve">  </w:t>
      </w:r>
    </w:p>
    <w:p w:rsidR="008231C1" w:rsidRDefault="008231C1" w:rsidP="008231C1">
      <w:pPr>
        <w:shd w:val="clear" w:color="auto" w:fill="FFFFFF"/>
        <w:spacing w:before="280" w:after="280"/>
        <w:rPr>
          <w:rStyle w:val="tabtext"/>
          <w:b/>
        </w:rPr>
      </w:pPr>
      <w:r>
        <w:rPr>
          <w:rStyle w:val="tabcislo"/>
          <w:b/>
          <w:sz w:val="22"/>
          <w:szCs w:val="22"/>
        </w:rPr>
        <w:t xml:space="preserve"> </w:t>
      </w:r>
      <w:r>
        <w:rPr>
          <w:rStyle w:val="tabtext"/>
          <w:b/>
          <w:sz w:val="22"/>
          <w:szCs w:val="22"/>
        </w:rPr>
        <w:t xml:space="preserve">Co musíte předložit </w:t>
      </w:r>
    </w:p>
    <w:p w:rsidR="008231C1" w:rsidRDefault="008231C1" w:rsidP="008231C1">
      <w:pPr>
        <w:shd w:val="clear" w:color="auto" w:fill="FFFFFF"/>
        <w:spacing w:before="280" w:after="280"/>
        <w:jc w:val="both"/>
      </w:pPr>
      <w:r>
        <w:rPr>
          <w:sz w:val="22"/>
          <w:szCs w:val="22"/>
        </w:rPr>
        <w:t xml:space="preserve">Náležitosti </w:t>
      </w:r>
      <w:proofErr w:type="gramStart"/>
      <w:r>
        <w:rPr>
          <w:sz w:val="22"/>
          <w:szCs w:val="22"/>
        </w:rPr>
        <w:t>potřebné  k zahájení</w:t>
      </w:r>
      <w:proofErr w:type="gramEnd"/>
      <w:r>
        <w:rPr>
          <w:sz w:val="22"/>
          <w:szCs w:val="22"/>
        </w:rPr>
        <w:t xml:space="preserve"> správního řízení o vydání závazného stanoviska odboru školství památkové péče, kultury, tělovýchovy a cestovního ruchu </w:t>
      </w:r>
      <w:proofErr w:type="spellStart"/>
      <w:r>
        <w:rPr>
          <w:sz w:val="22"/>
          <w:szCs w:val="22"/>
        </w:rPr>
        <w:t>MěÚ</w:t>
      </w:r>
      <w:proofErr w:type="spellEnd"/>
      <w:r>
        <w:rPr>
          <w:sz w:val="22"/>
          <w:szCs w:val="22"/>
        </w:rPr>
        <w:t xml:space="preserve"> Rakovník </w:t>
      </w:r>
    </w:p>
    <w:p w:rsidR="008231C1" w:rsidRDefault="008231C1" w:rsidP="008231C1">
      <w:pPr>
        <w:shd w:val="clear" w:color="auto" w:fill="FFFFFF"/>
        <w:spacing w:before="280" w:after="280"/>
        <w:rPr>
          <w:sz w:val="22"/>
          <w:szCs w:val="22"/>
        </w:rPr>
      </w:pPr>
      <w:r>
        <w:rPr>
          <w:sz w:val="22"/>
          <w:szCs w:val="22"/>
        </w:rPr>
        <w:t xml:space="preserve">Písemná </w:t>
      </w:r>
      <w:proofErr w:type="gramStart"/>
      <w:r>
        <w:rPr>
          <w:sz w:val="22"/>
          <w:szCs w:val="22"/>
        </w:rPr>
        <w:t>žádost :</w:t>
      </w:r>
      <w:proofErr w:type="gramEnd"/>
    </w:p>
    <w:p w:rsidR="008231C1" w:rsidRDefault="008231C1" w:rsidP="008231C1">
      <w:pPr>
        <w:numPr>
          <w:ilvl w:val="0"/>
          <w:numId w:val="1"/>
        </w:numPr>
        <w:shd w:val="clear" w:color="auto" w:fill="FFFFFF"/>
        <w:spacing w:before="280" w:after="280"/>
        <w:rPr>
          <w:sz w:val="22"/>
          <w:szCs w:val="22"/>
        </w:rPr>
      </w:pPr>
      <w:r>
        <w:rPr>
          <w:sz w:val="22"/>
          <w:szCs w:val="22"/>
        </w:rPr>
        <w:t>popis akce</w:t>
      </w:r>
    </w:p>
    <w:p w:rsidR="008231C1" w:rsidRDefault="008231C1" w:rsidP="008231C1">
      <w:pPr>
        <w:numPr>
          <w:ilvl w:val="0"/>
          <w:numId w:val="1"/>
        </w:numPr>
        <w:shd w:val="clear" w:color="auto" w:fill="FFFFFF"/>
        <w:spacing w:before="280" w:after="280"/>
        <w:rPr>
          <w:sz w:val="22"/>
          <w:szCs w:val="22"/>
        </w:rPr>
      </w:pPr>
      <w:r>
        <w:rPr>
          <w:sz w:val="22"/>
          <w:szCs w:val="22"/>
        </w:rPr>
        <w:t>identifikační údaje objektu (úplná adresa, parcelní čísla, katastrální území)</w:t>
      </w:r>
    </w:p>
    <w:p w:rsidR="008231C1" w:rsidRDefault="008231C1" w:rsidP="008231C1">
      <w:pPr>
        <w:shd w:val="clear" w:color="auto" w:fill="FFFFFF"/>
        <w:spacing w:before="280" w:after="280"/>
        <w:ind w:left="360"/>
        <w:rPr>
          <w:sz w:val="22"/>
          <w:szCs w:val="22"/>
        </w:rPr>
      </w:pPr>
      <w:r>
        <w:rPr>
          <w:sz w:val="22"/>
          <w:szCs w:val="22"/>
        </w:rPr>
        <w:t xml:space="preserve">-    identifikační údaje </w:t>
      </w:r>
      <w:proofErr w:type="gramStart"/>
      <w:r>
        <w:rPr>
          <w:sz w:val="22"/>
          <w:szCs w:val="22"/>
        </w:rPr>
        <w:t>žadatele :</w:t>
      </w:r>
      <w:proofErr w:type="gramEnd"/>
      <w:r>
        <w:rPr>
          <w:sz w:val="22"/>
          <w:szCs w:val="22"/>
        </w:rPr>
        <w:t xml:space="preserve">  </w:t>
      </w:r>
    </w:p>
    <w:p w:rsidR="008231C1" w:rsidRDefault="008231C1" w:rsidP="008231C1">
      <w:pPr>
        <w:shd w:val="clear" w:color="auto" w:fill="FFFFFF"/>
        <w:spacing w:before="280" w:after="280"/>
        <w:ind w:left="360"/>
        <w:rPr>
          <w:sz w:val="22"/>
          <w:szCs w:val="22"/>
        </w:rPr>
      </w:pPr>
      <w:proofErr w:type="spellStart"/>
      <w:proofErr w:type="gramStart"/>
      <w:r>
        <w:rPr>
          <w:sz w:val="22"/>
          <w:szCs w:val="22"/>
        </w:rPr>
        <w:t>jméno,datum</w:t>
      </w:r>
      <w:proofErr w:type="spellEnd"/>
      <w:proofErr w:type="gramEnd"/>
      <w:r>
        <w:rPr>
          <w:sz w:val="22"/>
          <w:szCs w:val="22"/>
        </w:rPr>
        <w:t xml:space="preserve"> narození, adresa, telefon, podpis u fyzických osob</w:t>
      </w:r>
    </w:p>
    <w:p w:rsidR="008231C1" w:rsidRDefault="008231C1" w:rsidP="008231C1">
      <w:pPr>
        <w:shd w:val="clear" w:color="auto" w:fill="FFFFFF"/>
        <w:spacing w:before="280" w:after="280"/>
        <w:ind w:left="360"/>
        <w:rPr>
          <w:sz w:val="22"/>
          <w:szCs w:val="22"/>
        </w:rPr>
      </w:pPr>
      <w:r>
        <w:rPr>
          <w:sz w:val="22"/>
          <w:szCs w:val="22"/>
        </w:rPr>
        <w:t xml:space="preserve">název firmy, IČ, adresa, telefon, podpis, </w:t>
      </w:r>
      <w:proofErr w:type="gramStart"/>
      <w:r>
        <w:rPr>
          <w:sz w:val="22"/>
          <w:szCs w:val="22"/>
        </w:rPr>
        <w:t>razítko u  právnických</w:t>
      </w:r>
      <w:proofErr w:type="gramEnd"/>
      <w:r>
        <w:rPr>
          <w:sz w:val="22"/>
          <w:szCs w:val="22"/>
        </w:rPr>
        <w:t xml:space="preserve"> a fyzicky  podnikajících osob</w:t>
      </w:r>
    </w:p>
    <w:p w:rsidR="008231C1" w:rsidRDefault="008231C1" w:rsidP="008231C1">
      <w:pPr>
        <w:numPr>
          <w:ilvl w:val="0"/>
          <w:numId w:val="1"/>
        </w:numPr>
        <w:shd w:val="clear" w:color="auto" w:fill="FFFFFF"/>
        <w:spacing w:before="280" w:after="280"/>
        <w:rPr>
          <w:sz w:val="22"/>
          <w:szCs w:val="22"/>
        </w:rPr>
      </w:pPr>
      <w:r>
        <w:rPr>
          <w:sz w:val="22"/>
          <w:szCs w:val="22"/>
        </w:rPr>
        <w:t xml:space="preserve">datum, podpis, </w:t>
      </w:r>
      <w:proofErr w:type="gramStart"/>
      <w:r>
        <w:rPr>
          <w:sz w:val="22"/>
          <w:szCs w:val="22"/>
        </w:rPr>
        <w:t>případně  razítko</w:t>
      </w:r>
      <w:proofErr w:type="gramEnd"/>
    </w:p>
    <w:p w:rsidR="008231C1" w:rsidRDefault="008231C1" w:rsidP="008231C1">
      <w:pPr>
        <w:shd w:val="clear" w:color="auto" w:fill="FFFFFF"/>
        <w:spacing w:before="280" w:after="280"/>
        <w:ind w:left="360"/>
        <w:rPr>
          <w:sz w:val="22"/>
          <w:szCs w:val="22"/>
        </w:rPr>
      </w:pPr>
      <w:r>
        <w:rPr>
          <w:sz w:val="22"/>
          <w:szCs w:val="22"/>
        </w:rPr>
        <w:t xml:space="preserve">Seznam příloh: </w:t>
      </w:r>
    </w:p>
    <w:p w:rsidR="008231C1" w:rsidRDefault="008231C1" w:rsidP="008231C1">
      <w:pPr>
        <w:numPr>
          <w:ilvl w:val="0"/>
          <w:numId w:val="1"/>
        </w:numPr>
        <w:shd w:val="clear" w:color="auto" w:fill="FFFFFF"/>
        <w:spacing w:before="280" w:after="280"/>
        <w:rPr>
          <w:sz w:val="22"/>
          <w:szCs w:val="22"/>
        </w:rPr>
      </w:pPr>
      <w:r>
        <w:rPr>
          <w:sz w:val="22"/>
          <w:szCs w:val="22"/>
        </w:rPr>
        <w:t xml:space="preserve">Plná moc žadateli od všech spoluvlastníků dotčených nemovitostí a </w:t>
      </w:r>
      <w:proofErr w:type="gramStart"/>
      <w:r>
        <w:rPr>
          <w:sz w:val="22"/>
          <w:szCs w:val="22"/>
        </w:rPr>
        <w:t>jejich   souhlas</w:t>
      </w:r>
      <w:proofErr w:type="gramEnd"/>
      <w:r>
        <w:rPr>
          <w:sz w:val="22"/>
          <w:szCs w:val="22"/>
        </w:rPr>
        <w:t xml:space="preserve"> s prováděním akce v rozsahu dané projektové dokumentace</w:t>
      </w:r>
    </w:p>
    <w:p w:rsidR="008231C1" w:rsidRDefault="008231C1" w:rsidP="008231C1">
      <w:pPr>
        <w:numPr>
          <w:ilvl w:val="0"/>
          <w:numId w:val="1"/>
        </w:numPr>
        <w:shd w:val="clear" w:color="auto" w:fill="FFFFFF"/>
        <w:spacing w:before="280" w:after="280"/>
        <w:rPr>
          <w:sz w:val="22"/>
          <w:szCs w:val="22"/>
        </w:rPr>
      </w:pPr>
      <w:r>
        <w:rPr>
          <w:sz w:val="22"/>
          <w:szCs w:val="22"/>
        </w:rPr>
        <w:t xml:space="preserve">Výpis z katastru </w:t>
      </w:r>
      <w:proofErr w:type="gramStart"/>
      <w:r>
        <w:rPr>
          <w:sz w:val="22"/>
          <w:szCs w:val="22"/>
        </w:rPr>
        <w:t>nemovitostí  (jen</w:t>
      </w:r>
      <w:proofErr w:type="gramEnd"/>
      <w:r>
        <w:rPr>
          <w:sz w:val="22"/>
          <w:szCs w:val="22"/>
        </w:rPr>
        <w:t xml:space="preserve"> u nemovitých kulturních památek)</w:t>
      </w:r>
    </w:p>
    <w:p w:rsidR="008231C1" w:rsidRDefault="008231C1" w:rsidP="008231C1">
      <w:pPr>
        <w:numPr>
          <w:ilvl w:val="0"/>
          <w:numId w:val="1"/>
        </w:numPr>
        <w:shd w:val="clear" w:color="auto" w:fill="FFFFFF"/>
        <w:spacing w:before="280" w:after="280"/>
        <w:rPr>
          <w:sz w:val="22"/>
          <w:szCs w:val="22"/>
        </w:rPr>
      </w:pPr>
      <w:r>
        <w:rPr>
          <w:sz w:val="22"/>
          <w:szCs w:val="22"/>
        </w:rPr>
        <w:t>Výpis z obchodního rejstříku</w:t>
      </w:r>
    </w:p>
    <w:p w:rsidR="008231C1" w:rsidRDefault="008231C1" w:rsidP="008231C1">
      <w:pPr>
        <w:numPr>
          <w:ilvl w:val="0"/>
          <w:numId w:val="1"/>
        </w:numPr>
        <w:shd w:val="clear" w:color="auto" w:fill="FFFFFF"/>
        <w:spacing w:before="280" w:after="280"/>
        <w:rPr>
          <w:sz w:val="22"/>
          <w:szCs w:val="22"/>
        </w:rPr>
      </w:pPr>
      <w:r>
        <w:rPr>
          <w:sz w:val="22"/>
          <w:szCs w:val="22"/>
        </w:rPr>
        <w:t xml:space="preserve">1x projektová dokumentace, studie, výtvarný </w:t>
      </w:r>
      <w:proofErr w:type="gramStart"/>
      <w:r>
        <w:rPr>
          <w:sz w:val="22"/>
          <w:szCs w:val="22"/>
        </w:rPr>
        <w:t>návrh  (žadateli</w:t>
      </w:r>
      <w:proofErr w:type="gramEnd"/>
      <w:r>
        <w:rPr>
          <w:sz w:val="22"/>
          <w:szCs w:val="22"/>
        </w:rPr>
        <w:t xml:space="preserve"> se nevrací)  </w:t>
      </w:r>
    </w:p>
    <w:p w:rsidR="008231C1" w:rsidRDefault="008231C1" w:rsidP="008231C1">
      <w:pPr>
        <w:numPr>
          <w:ilvl w:val="0"/>
          <w:numId w:val="1"/>
        </w:numPr>
        <w:shd w:val="clear" w:color="auto" w:fill="FFFFFF"/>
        <w:spacing w:before="280" w:after="280"/>
        <w:rPr>
          <w:sz w:val="22"/>
          <w:szCs w:val="22"/>
        </w:rPr>
      </w:pPr>
      <w:r>
        <w:rPr>
          <w:sz w:val="22"/>
          <w:szCs w:val="22"/>
        </w:rPr>
        <w:t>situace v katastrální mapě, půdorysy a řezy, ortogonální pohledy s barevným řešením, legendou materiálu a návazností na fotokopie, axonometrie, perspektiva</w:t>
      </w:r>
    </w:p>
    <w:p w:rsidR="008231C1" w:rsidRDefault="008231C1" w:rsidP="008231C1">
      <w:pPr>
        <w:numPr>
          <w:ilvl w:val="0"/>
          <w:numId w:val="1"/>
        </w:numPr>
        <w:shd w:val="clear" w:color="auto" w:fill="FFFFFF"/>
        <w:spacing w:before="280" w:after="280"/>
        <w:rPr>
          <w:sz w:val="22"/>
          <w:szCs w:val="22"/>
        </w:rPr>
      </w:pPr>
      <w:r>
        <w:rPr>
          <w:sz w:val="22"/>
          <w:szCs w:val="22"/>
        </w:rPr>
        <w:t>technická zpráva se zaměřením na materiálové a barevné řešení</w:t>
      </w:r>
    </w:p>
    <w:p w:rsidR="008231C1" w:rsidRDefault="008231C1" w:rsidP="008231C1">
      <w:pPr>
        <w:shd w:val="clear" w:color="auto" w:fill="FFFFFF"/>
        <w:spacing w:before="280" w:after="280"/>
        <w:ind w:left="360"/>
        <w:rPr>
          <w:sz w:val="22"/>
          <w:szCs w:val="22"/>
        </w:rPr>
      </w:pPr>
      <w:r>
        <w:rPr>
          <w:sz w:val="22"/>
          <w:szCs w:val="22"/>
        </w:rPr>
        <w:t xml:space="preserve">Rozsah příloh doporučujeme předem konzultovat s pracovníky odd. </w:t>
      </w:r>
      <w:proofErr w:type="gramStart"/>
      <w:r>
        <w:rPr>
          <w:sz w:val="22"/>
          <w:szCs w:val="22"/>
        </w:rPr>
        <w:t>památkové</w:t>
      </w:r>
      <w:proofErr w:type="gramEnd"/>
      <w:r>
        <w:rPr>
          <w:sz w:val="22"/>
          <w:szCs w:val="22"/>
        </w:rPr>
        <w:t xml:space="preserve"> péče na tel. 313 259 207.</w:t>
      </w:r>
    </w:p>
    <w:p w:rsidR="008231C1" w:rsidRDefault="008231C1" w:rsidP="008231C1">
      <w:pPr>
        <w:shd w:val="clear" w:color="auto" w:fill="FFFFFF"/>
        <w:spacing w:before="280" w:after="280"/>
        <w:rPr>
          <w:rStyle w:val="tabtext"/>
          <w:b/>
        </w:rPr>
      </w:pPr>
      <w:r>
        <w:rPr>
          <w:rStyle w:val="tabcislo"/>
          <w:b/>
          <w:sz w:val="22"/>
          <w:szCs w:val="22"/>
        </w:rPr>
        <w:t xml:space="preserve"> </w:t>
      </w:r>
      <w:r>
        <w:rPr>
          <w:rStyle w:val="tabtext"/>
          <w:b/>
          <w:sz w:val="22"/>
          <w:szCs w:val="22"/>
        </w:rPr>
        <w:t xml:space="preserve">Formuláře </w:t>
      </w:r>
    </w:p>
    <w:p w:rsidR="008231C1" w:rsidRDefault="008231C1" w:rsidP="008231C1">
      <w:pPr>
        <w:shd w:val="clear" w:color="auto" w:fill="FFFFFF"/>
        <w:spacing w:before="280" w:after="280"/>
        <w:jc w:val="both"/>
      </w:pPr>
      <w:r>
        <w:rPr>
          <w:sz w:val="22"/>
          <w:szCs w:val="22"/>
        </w:rPr>
        <w:lastRenderedPageBreak/>
        <w:t xml:space="preserve">formuláře pro žádost o závazné stanovisko odboru památkové péče jsou k dispozici na internetové adrese www.murako.cz  pod </w:t>
      </w:r>
      <w:proofErr w:type="gramStart"/>
      <w:r>
        <w:rPr>
          <w:sz w:val="22"/>
          <w:szCs w:val="22"/>
        </w:rPr>
        <w:t>odkazy  v pořadí</w:t>
      </w:r>
      <w:proofErr w:type="gramEnd"/>
      <w:r>
        <w:rPr>
          <w:sz w:val="22"/>
          <w:szCs w:val="22"/>
        </w:rPr>
        <w:t xml:space="preserve">: Servis pro občany – dokumenty ke stažení – kategorie (zvolte odbor školství, </w:t>
      </w:r>
      <w:proofErr w:type="spellStart"/>
      <w:r>
        <w:rPr>
          <w:sz w:val="22"/>
          <w:szCs w:val="22"/>
        </w:rPr>
        <w:t>pam</w:t>
      </w:r>
      <w:proofErr w:type="spellEnd"/>
      <w:r>
        <w:rPr>
          <w:sz w:val="22"/>
          <w:szCs w:val="22"/>
        </w:rPr>
        <w:t>. péče, kultury,</w:t>
      </w:r>
      <w:proofErr w:type="gramStart"/>
      <w:r>
        <w:rPr>
          <w:sz w:val="22"/>
          <w:szCs w:val="22"/>
        </w:rPr>
        <w:t>…..). Formulář</w:t>
      </w:r>
      <w:proofErr w:type="gramEnd"/>
      <w:r>
        <w:rPr>
          <w:sz w:val="22"/>
          <w:szCs w:val="22"/>
        </w:rPr>
        <w:t xml:space="preserve"> žádosti není závazný, podaná žádost musí pouze obsahovat náležitosti, které jsou pro zjednodušení shrnuty do formuláře. Rozsah požadovaných příloh se u jednotlivých prací liší, proto doporučujeme konzultaci na tel. 313 259 207, 313 259 201.</w:t>
      </w:r>
    </w:p>
    <w:p w:rsidR="008231C1" w:rsidRDefault="008231C1" w:rsidP="008231C1">
      <w:pPr>
        <w:shd w:val="clear" w:color="auto" w:fill="FFFFFF"/>
        <w:spacing w:before="280" w:after="280"/>
        <w:rPr>
          <w:rStyle w:val="tabtext"/>
          <w:b/>
        </w:rPr>
      </w:pPr>
      <w:r>
        <w:rPr>
          <w:rStyle w:val="tabtext"/>
          <w:b/>
          <w:sz w:val="22"/>
          <w:szCs w:val="22"/>
        </w:rPr>
        <w:t xml:space="preserve">Poplatky </w:t>
      </w:r>
    </w:p>
    <w:p w:rsidR="008231C1" w:rsidRDefault="008231C1" w:rsidP="008231C1">
      <w:pPr>
        <w:shd w:val="clear" w:color="auto" w:fill="FFFFFF"/>
        <w:spacing w:before="280" w:after="280"/>
      </w:pPr>
      <w:r>
        <w:rPr>
          <w:sz w:val="22"/>
          <w:szCs w:val="22"/>
        </w:rPr>
        <w:t xml:space="preserve">Bez poplatku </w:t>
      </w:r>
    </w:p>
    <w:p w:rsidR="008231C1" w:rsidRDefault="008231C1" w:rsidP="008231C1">
      <w:pPr>
        <w:shd w:val="clear" w:color="auto" w:fill="FFFFFF"/>
        <w:spacing w:before="280" w:after="280"/>
        <w:rPr>
          <w:rStyle w:val="tabtext"/>
          <w:b/>
        </w:rPr>
      </w:pPr>
      <w:r>
        <w:rPr>
          <w:rStyle w:val="tabtext"/>
          <w:b/>
          <w:sz w:val="22"/>
          <w:szCs w:val="22"/>
        </w:rPr>
        <w:t xml:space="preserve">Lhůty </w:t>
      </w:r>
    </w:p>
    <w:p w:rsidR="008231C1" w:rsidRDefault="008231C1" w:rsidP="008231C1">
      <w:pPr>
        <w:shd w:val="clear" w:color="auto" w:fill="FFFFFF"/>
        <w:spacing w:before="280" w:after="280"/>
        <w:jc w:val="both"/>
      </w:pPr>
      <w:r>
        <w:rPr>
          <w:sz w:val="22"/>
          <w:szCs w:val="22"/>
        </w:rPr>
        <w:t xml:space="preserve">Lhůty jsou řešeny v souladu </w:t>
      </w:r>
      <w:proofErr w:type="gramStart"/>
      <w:r>
        <w:rPr>
          <w:sz w:val="22"/>
          <w:szCs w:val="22"/>
        </w:rPr>
        <w:t>se  správním</w:t>
      </w:r>
      <w:proofErr w:type="gramEnd"/>
      <w:r>
        <w:rPr>
          <w:sz w:val="22"/>
          <w:szCs w:val="22"/>
        </w:rPr>
        <w:t xml:space="preserve"> řádem.</w:t>
      </w:r>
    </w:p>
    <w:p w:rsidR="008231C1" w:rsidRDefault="008231C1" w:rsidP="008231C1">
      <w:pPr>
        <w:shd w:val="clear" w:color="auto" w:fill="FFFFFF"/>
        <w:spacing w:before="280" w:after="280"/>
        <w:jc w:val="both"/>
        <w:rPr>
          <w:sz w:val="22"/>
          <w:szCs w:val="22"/>
        </w:rPr>
      </w:pPr>
      <w:r>
        <w:rPr>
          <w:sz w:val="22"/>
          <w:szCs w:val="22"/>
        </w:rPr>
        <w:t xml:space="preserve">Zpravidla do 30 dnů od zahájení řízení, k nimž se připočítává doba až 30 dnů, jestliže je zapotřebí nařídit ústní jednání nebo místní šetření nebo jde-li o zvlášť složitý </w:t>
      </w:r>
      <w:proofErr w:type="gramStart"/>
      <w:r>
        <w:rPr>
          <w:sz w:val="22"/>
          <w:szCs w:val="22"/>
        </w:rPr>
        <w:t>případ  ( §71</w:t>
      </w:r>
      <w:proofErr w:type="gramEnd"/>
      <w:r>
        <w:rPr>
          <w:sz w:val="22"/>
          <w:szCs w:val="22"/>
        </w:rPr>
        <w:t>, odst. 1a ) a 3 zákona č. 500/2004 Sb., správní řád v platném znění.</w:t>
      </w:r>
    </w:p>
    <w:p w:rsidR="008231C1" w:rsidRDefault="008231C1" w:rsidP="008231C1">
      <w:pPr>
        <w:shd w:val="clear" w:color="auto" w:fill="FFFFFF"/>
        <w:spacing w:before="280" w:after="280"/>
        <w:rPr>
          <w:rStyle w:val="tabtext"/>
          <w:b/>
        </w:rPr>
      </w:pPr>
      <w:r>
        <w:rPr>
          <w:rStyle w:val="tabcislo"/>
          <w:b/>
          <w:sz w:val="22"/>
          <w:szCs w:val="22"/>
        </w:rPr>
        <w:t xml:space="preserve"> </w:t>
      </w:r>
      <w:r>
        <w:rPr>
          <w:rStyle w:val="tabtext"/>
          <w:b/>
          <w:sz w:val="22"/>
          <w:szCs w:val="22"/>
        </w:rPr>
        <w:t xml:space="preserve">Další účastníci </w:t>
      </w:r>
    </w:p>
    <w:p w:rsidR="008231C1" w:rsidRDefault="008231C1" w:rsidP="008231C1">
      <w:pPr>
        <w:shd w:val="clear" w:color="auto" w:fill="FFFFFF"/>
        <w:spacing w:before="280" w:after="280"/>
        <w:jc w:val="both"/>
      </w:pPr>
      <w:r>
        <w:rPr>
          <w:sz w:val="22"/>
          <w:szCs w:val="22"/>
        </w:rPr>
        <w:t xml:space="preserve">V řízení podle § 14 odst. 1 zákona č. 20/1987 Sb., o státní </w:t>
      </w:r>
      <w:proofErr w:type="gramStart"/>
      <w:r>
        <w:rPr>
          <w:sz w:val="22"/>
          <w:szCs w:val="22"/>
        </w:rPr>
        <w:t>památkové  péči</w:t>
      </w:r>
      <w:proofErr w:type="gramEnd"/>
      <w:r>
        <w:rPr>
          <w:sz w:val="22"/>
          <w:szCs w:val="22"/>
        </w:rPr>
        <w:t xml:space="preserve"> v platném znění, je účastníkem řízení vlastník kulturní památky. </w:t>
      </w:r>
    </w:p>
    <w:p w:rsidR="008231C1" w:rsidRDefault="008231C1" w:rsidP="008231C1">
      <w:pPr>
        <w:shd w:val="clear" w:color="auto" w:fill="FFFFFF"/>
        <w:spacing w:before="280" w:after="280"/>
        <w:jc w:val="both"/>
        <w:rPr>
          <w:sz w:val="22"/>
          <w:szCs w:val="22"/>
        </w:rPr>
      </w:pPr>
      <w:r>
        <w:rPr>
          <w:sz w:val="22"/>
          <w:szCs w:val="22"/>
        </w:rPr>
        <w:t>V řízení vedeném § 14 odst. 2 zákona č. 20/1987 Sb., o státní památkové péči    v platném znění je účastníkem řízení vlastník (správce, uživatel) nemovitosti nacházející se v </w:t>
      </w:r>
      <w:proofErr w:type="gramStart"/>
      <w:r>
        <w:rPr>
          <w:sz w:val="22"/>
          <w:szCs w:val="22"/>
        </w:rPr>
        <w:t>památkové</w:t>
      </w:r>
      <w:proofErr w:type="gramEnd"/>
      <w:r>
        <w:rPr>
          <w:sz w:val="22"/>
          <w:szCs w:val="22"/>
        </w:rPr>
        <w:t xml:space="preserve"> chráněném území- památkové rezervace, památkové zóny nebo v ochranném pásmu nemovité kulturní památky, nemovité národní kulturní památky, památkové rezervace nebo památkové zóny. </w:t>
      </w:r>
    </w:p>
    <w:p w:rsidR="008231C1" w:rsidRDefault="008231C1" w:rsidP="008231C1">
      <w:pPr>
        <w:shd w:val="clear" w:color="auto" w:fill="FFFFFF"/>
        <w:spacing w:before="280" w:after="280"/>
        <w:jc w:val="both"/>
        <w:rPr>
          <w:sz w:val="22"/>
          <w:szCs w:val="22"/>
        </w:rPr>
      </w:pPr>
      <w:r>
        <w:rPr>
          <w:sz w:val="22"/>
          <w:szCs w:val="22"/>
        </w:rPr>
        <w:t xml:space="preserve">Dalšími účastníky řízení jsou vlastníci sousedních nemovitostí, pokud se jejich nemovitostí provádění zamýšlených prací fyzicky týká. </w:t>
      </w:r>
    </w:p>
    <w:p w:rsidR="008231C1" w:rsidRDefault="008231C1" w:rsidP="008231C1">
      <w:pPr>
        <w:shd w:val="clear" w:color="auto" w:fill="FFFFFF"/>
        <w:spacing w:before="280" w:after="280"/>
        <w:rPr>
          <w:rStyle w:val="tabtext"/>
          <w:b/>
        </w:rPr>
      </w:pPr>
      <w:r>
        <w:rPr>
          <w:rStyle w:val="tabcislo"/>
          <w:b/>
          <w:sz w:val="22"/>
          <w:szCs w:val="22"/>
        </w:rPr>
        <w:t xml:space="preserve"> </w:t>
      </w:r>
      <w:r>
        <w:rPr>
          <w:rStyle w:val="tabtext"/>
          <w:b/>
          <w:sz w:val="22"/>
          <w:szCs w:val="22"/>
        </w:rPr>
        <w:t xml:space="preserve">Další činnosti </w:t>
      </w:r>
    </w:p>
    <w:p w:rsidR="008231C1" w:rsidRDefault="008231C1" w:rsidP="008231C1">
      <w:pPr>
        <w:shd w:val="clear" w:color="auto" w:fill="FFFFFF"/>
        <w:spacing w:before="280" w:after="280"/>
        <w:jc w:val="both"/>
      </w:pPr>
      <w:r>
        <w:rPr>
          <w:sz w:val="22"/>
          <w:szCs w:val="22"/>
        </w:rPr>
        <w:t>Případná součinnost při doplňování podkladů řízení.</w:t>
      </w:r>
    </w:p>
    <w:p w:rsidR="008231C1" w:rsidRDefault="008231C1" w:rsidP="008231C1">
      <w:pPr>
        <w:shd w:val="clear" w:color="auto" w:fill="FFFFFF"/>
        <w:spacing w:before="280" w:after="280"/>
        <w:jc w:val="both"/>
        <w:rPr>
          <w:sz w:val="22"/>
          <w:szCs w:val="22"/>
        </w:rPr>
      </w:pPr>
      <w:proofErr w:type="gramStart"/>
      <w:r>
        <w:rPr>
          <w:sz w:val="22"/>
          <w:szCs w:val="22"/>
        </w:rPr>
        <w:t>Doporučujeme  projednávání</w:t>
      </w:r>
      <w:proofErr w:type="gramEnd"/>
      <w:r>
        <w:rPr>
          <w:sz w:val="22"/>
          <w:szCs w:val="22"/>
        </w:rPr>
        <w:t xml:space="preserve"> projektové dokumentace zamýšlených stavebních akcí ve všech stupních vlastníkem nebo projektantem v průběhu zpracování, prostřednictvím zástupce oddělní památkové péče. Konzultace záměrů stavební činnosti. Konzultace jsou poskytovány v pracovní době a bezplatně. </w:t>
      </w:r>
    </w:p>
    <w:p w:rsidR="008231C1" w:rsidRDefault="008231C1" w:rsidP="008231C1">
      <w:pPr>
        <w:shd w:val="clear" w:color="auto" w:fill="FFFFFF"/>
        <w:spacing w:before="280" w:after="280"/>
        <w:rPr>
          <w:rStyle w:val="tabtext"/>
          <w:b/>
        </w:rPr>
      </w:pPr>
      <w:r>
        <w:rPr>
          <w:rStyle w:val="tabcislo"/>
          <w:b/>
          <w:sz w:val="22"/>
          <w:szCs w:val="22"/>
        </w:rPr>
        <w:t xml:space="preserve"> </w:t>
      </w:r>
      <w:r>
        <w:rPr>
          <w:rStyle w:val="tabtext"/>
          <w:b/>
          <w:sz w:val="22"/>
          <w:szCs w:val="22"/>
        </w:rPr>
        <w:t>Elektronická forma služby</w:t>
      </w:r>
    </w:p>
    <w:p w:rsidR="008231C1" w:rsidRDefault="008231C1" w:rsidP="008231C1">
      <w:pPr>
        <w:shd w:val="clear" w:color="auto" w:fill="FFFFFF"/>
        <w:spacing w:before="280" w:after="280"/>
        <w:jc w:val="both"/>
      </w:pPr>
      <w:r>
        <w:rPr>
          <w:sz w:val="22"/>
          <w:szCs w:val="22"/>
        </w:rPr>
        <w:t xml:space="preserve">Podání je také možno učinit v elektronické podobě podepsané zaručeným elektronickým podpisem. Za podmínky, že podání je do 5 dnů potvrzeno popř. doplněno způsobem uvedeným ve větě první, je možno je učinit pomocí jiných technických prostředků, zejména prostřednictvím dálnopisu, telefaxu nebo veřejné datové sítě bez použití zaručeného elektronického podpisu. Ten kdo podání činí v elektronické podobě podle odstavce 4 věty první, uvede současně poskytovatele certifikačních služeb, který jeho certifikát vydal a vede jeho evidenci, nebo certifikát připojí k jeho </w:t>
      </w:r>
      <w:proofErr w:type="gramStart"/>
      <w:r>
        <w:rPr>
          <w:sz w:val="22"/>
          <w:szCs w:val="22"/>
        </w:rPr>
        <w:t>podání.  ( §37</w:t>
      </w:r>
      <w:proofErr w:type="gramEnd"/>
      <w:r>
        <w:rPr>
          <w:sz w:val="22"/>
          <w:szCs w:val="22"/>
        </w:rPr>
        <w:t xml:space="preserve"> odst. 4 a 5 zákona č. 500/2004 Sb., správní řád v platném znění).  </w:t>
      </w:r>
    </w:p>
    <w:p w:rsidR="008231C1" w:rsidRDefault="008231C1" w:rsidP="008231C1">
      <w:pPr>
        <w:shd w:val="clear" w:color="auto" w:fill="FFFFFF"/>
        <w:spacing w:before="280" w:after="280"/>
        <w:rPr>
          <w:rStyle w:val="tabtext"/>
          <w:b/>
        </w:rPr>
      </w:pPr>
      <w:r>
        <w:rPr>
          <w:rStyle w:val="tabtext"/>
          <w:b/>
          <w:sz w:val="22"/>
          <w:szCs w:val="22"/>
        </w:rPr>
        <w:t xml:space="preserve">Právní předpisy </w:t>
      </w:r>
    </w:p>
    <w:p w:rsidR="008231C1" w:rsidRDefault="008231C1" w:rsidP="008231C1">
      <w:pPr>
        <w:shd w:val="clear" w:color="auto" w:fill="FFFFFF"/>
        <w:spacing w:before="280" w:after="280"/>
      </w:pPr>
      <w:r>
        <w:rPr>
          <w:sz w:val="22"/>
          <w:szCs w:val="22"/>
        </w:rPr>
        <w:t>Zákon č. 20/1987 Sb., o státní památkové péči, v platném znění</w:t>
      </w:r>
    </w:p>
    <w:p w:rsidR="008231C1" w:rsidRDefault="008231C1" w:rsidP="008231C1">
      <w:pPr>
        <w:shd w:val="clear" w:color="auto" w:fill="FFFFFF"/>
        <w:spacing w:before="280" w:after="280"/>
        <w:rPr>
          <w:sz w:val="22"/>
          <w:szCs w:val="22"/>
        </w:rPr>
      </w:pPr>
      <w:r>
        <w:rPr>
          <w:sz w:val="22"/>
          <w:szCs w:val="22"/>
        </w:rPr>
        <w:lastRenderedPageBreak/>
        <w:t>Vyhláška č. 66/1988 Sb., kterou se provádí zákon č. 20/1987 Sb.</w:t>
      </w:r>
    </w:p>
    <w:p w:rsidR="008231C1" w:rsidRDefault="008231C1" w:rsidP="008231C1">
      <w:pPr>
        <w:shd w:val="clear" w:color="auto" w:fill="FFFFFF"/>
        <w:spacing w:before="280" w:after="280"/>
        <w:rPr>
          <w:sz w:val="22"/>
          <w:szCs w:val="22"/>
        </w:rPr>
      </w:pPr>
      <w:r>
        <w:rPr>
          <w:sz w:val="22"/>
          <w:szCs w:val="22"/>
        </w:rPr>
        <w:t xml:space="preserve">Zákon č. 500/2004 Sb., o správním </w:t>
      </w:r>
      <w:proofErr w:type="gramStart"/>
      <w:r>
        <w:rPr>
          <w:sz w:val="22"/>
          <w:szCs w:val="22"/>
        </w:rPr>
        <w:t>řízení ( správní</w:t>
      </w:r>
      <w:proofErr w:type="gramEnd"/>
      <w:r>
        <w:rPr>
          <w:sz w:val="22"/>
          <w:szCs w:val="22"/>
        </w:rPr>
        <w:t xml:space="preserve"> řád), v platném znění </w:t>
      </w:r>
    </w:p>
    <w:p w:rsidR="008231C1" w:rsidRDefault="008231C1" w:rsidP="008231C1">
      <w:pPr>
        <w:shd w:val="clear" w:color="auto" w:fill="FFFFFF"/>
        <w:spacing w:before="280" w:after="280"/>
        <w:rPr>
          <w:rStyle w:val="tabtext"/>
          <w:b/>
        </w:rPr>
      </w:pPr>
      <w:r>
        <w:rPr>
          <w:rStyle w:val="tabtext"/>
          <w:b/>
          <w:sz w:val="22"/>
          <w:szCs w:val="22"/>
        </w:rPr>
        <w:t xml:space="preserve">Doplňující právní předpisy </w:t>
      </w:r>
    </w:p>
    <w:p w:rsidR="008231C1" w:rsidRDefault="008231C1" w:rsidP="008231C1">
      <w:pPr>
        <w:pStyle w:val="WW-Normlnweb"/>
        <w:shd w:val="clear" w:color="auto" w:fill="FFFFFF"/>
        <w:spacing w:before="0" w:after="0"/>
      </w:pPr>
      <w:r>
        <w:rPr>
          <w:sz w:val="22"/>
          <w:szCs w:val="22"/>
        </w:rPr>
        <w:t> Zákon č. 183/2006 Sb., stavební zákon v platném znění</w:t>
      </w:r>
    </w:p>
    <w:p w:rsidR="008231C1" w:rsidRDefault="008231C1" w:rsidP="008231C1">
      <w:pPr>
        <w:pStyle w:val="WW-Normlnweb"/>
        <w:shd w:val="clear" w:color="auto" w:fill="FFFFFF"/>
        <w:spacing w:before="0" w:after="0"/>
        <w:jc w:val="both"/>
        <w:rPr>
          <w:sz w:val="22"/>
          <w:szCs w:val="22"/>
        </w:rPr>
      </w:pPr>
      <w:r>
        <w:rPr>
          <w:sz w:val="22"/>
          <w:szCs w:val="22"/>
        </w:rPr>
        <w:t xml:space="preserve"> </w:t>
      </w:r>
    </w:p>
    <w:p w:rsidR="008231C1" w:rsidRDefault="008231C1" w:rsidP="008231C1">
      <w:pPr>
        <w:shd w:val="clear" w:color="auto" w:fill="FFFFFF"/>
        <w:spacing w:before="280" w:after="280"/>
        <w:rPr>
          <w:rStyle w:val="tabtext"/>
          <w:b/>
        </w:rPr>
      </w:pPr>
      <w:r>
        <w:rPr>
          <w:rStyle w:val="tabtext"/>
          <w:b/>
          <w:sz w:val="22"/>
          <w:szCs w:val="22"/>
        </w:rPr>
        <w:t xml:space="preserve">Opravné prostředky </w:t>
      </w:r>
    </w:p>
    <w:p w:rsidR="008231C1" w:rsidRDefault="008231C1" w:rsidP="008231C1">
      <w:pPr>
        <w:shd w:val="clear" w:color="auto" w:fill="FFFFFF"/>
        <w:spacing w:before="280" w:after="280"/>
      </w:pPr>
      <w:r>
        <w:rPr>
          <w:sz w:val="22"/>
          <w:szCs w:val="22"/>
        </w:rPr>
        <w:t xml:space="preserve">Možnosti opravných prostředků se odvíjejí od typů řízení na stavebním úřadě a poučení o nich je součástí závazného stanoviska. </w:t>
      </w:r>
    </w:p>
    <w:p w:rsidR="008231C1" w:rsidRDefault="008231C1" w:rsidP="008231C1">
      <w:pPr>
        <w:shd w:val="clear" w:color="auto" w:fill="FFFFFF"/>
        <w:spacing w:before="280" w:after="280"/>
        <w:rPr>
          <w:rStyle w:val="tabtext"/>
          <w:b/>
        </w:rPr>
      </w:pPr>
      <w:r>
        <w:rPr>
          <w:rStyle w:val="tabtext"/>
          <w:b/>
          <w:sz w:val="22"/>
          <w:szCs w:val="22"/>
        </w:rPr>
        <w:t xml:space="preserve">Sankce </w:t>
      </w:r>
    </w:p>
    <w:p w:rsidR="008231C1" w:rsidRDefault="008231C1" w:rsidP="008231C1">
      <w:pPr>
        <w:shd w:val="clear" w:color="auto" w:fill="FFFFFF"/>
        <w:spacing w:before="280" w:after="280"/>
        <w:jc w:val="both"/>
      </w:pPr>
      <w:r>
        <w:rPr>
          <w:sz w:val="22"/>
          <w:szCs w:val="22"/>
        </w:rPr>
        <w:t xml:space="preserve">Sankce se ukládají v souladu se zák. č. 20/1987 Sb., o státní památkové péči v platném znění a dle zák. 344/2002 Sb., zákon o přestupcích v platném znění.  </w:t>
      </w:r>
    </w:p>
    <w:p w:rsidR="008231C1" w:rsidRDefault="008231C1" w:rsidP="008231C1">
      <w:pPr>
        <w:shd w:val="clear" w:color="auto" w:fill="FFFFFF"/>
        <w:spacing w:before="280" w:after="280"/>
        <w:jc w:val="both"/>
        <w:rPr>
          <w:sz w:val="22"/>
          <w:szCs w:val="22"/>
        </w:rPr>
      </w:pPr>
      <w:r>
        <w:rPr>
          <w:sz w:val="22"/>
          <w:szCs w:val="22"/>
        </w:rPr>
        <w:t xml:space="preserve">Za provedení obnovy kulturní památky bez závazného stanoviska obecního úřadu obce s rozšířenou působností nebo nedodržení podmínek určených v tomto závazném stanovisku je možné uložit právnické osobě nebo fyzické osobě oprávněné k podnikání, která tuto povinnost nesplnila při výkonu svého podnikání, pokutu až do výše 2 000 000,-  Kč. </w:t>
      </w:r>
    </w:p>
    <w:p w:rsidR="008231C1" w:rsidRDefault="008231C1" w:rsidP="008231C1">
      <w:pPr>
        <w:shd w:val="clear" w:color="auto" w:fill="FFFFFF"/>
        <w:spacing w:before="280" w:after="280"/>
        <w:jc w:val="both"/>
        <w:rPr>
          <w:sz w:val="22"/>
          <w:szCs w:val="22"/>
        </w:rPr>
      </w:pPr>
      <w:r>
        <w:rPr>
          <w:sz w:val="22"/>
          <w:szCs w:val="22"/>
        </w:rPr>
        <w:t xml:space="preserve">Za provedení obnovy kulturní památky bez závazného stanoviska obecního úřadu </w:t>
      </w:r>
      <w:proofErr w:type="gramStart"/>
      <w:r>
        <w:rPr>
          <w:sz w:val="22"/>
          <w:szCs w:val="22"/>
        </w:rPr>
        <w:t>obce  s rozšířenou</w:t>
      </w:r>
      <w:proofErr w:type="gramEnd"/>
      <w:r>
        <w:rPr>
          <w:sz w:val="22"/>
          <w:szCs w:val="22"/>
        </w:rPr>
        <w:t xml:space="preserve"> působností nebo nedodržení podmínek určených v tomto závazném stanovisku je možné uložit fyzické osobě, které není  uvedena v předchozí větě, pokutu až do výše 2 000 000,- Kč.</w:t>
      </w:r>
    </w:p>
    <w:p w:rsidR="008231C1" w:rsidRDefault="008231C1" w:rsidP="008231C1">
      <w:pPr>
        <w:shd w:val="clear" w:color="auto" w:fill="FFFFFF"/>
        <w:spacing w:before="280" w:after="280"/>
        <w:rPr>
          <w:rStyle w:val="tabtext"/>
          <w:b/>
        </w:rPr>
      </w:pPr>
      <w:r>
        <w:rPr>
          <w:rStyle w:val="tabtext"/>
          <w:b/>
          <w:sz w:val="22"/>
          <w:szCs w:val="22"/>
        </w:rPr>
        <w:t xml:space="preserve">Za správnost odpovídá - obecně </w:t>
      </w:r>
    </w:p>
    <w:p w:rsidR="008231C1" w:rsidRDefault="008231C1" w:rsidP="008231C1">
      <w:pPr>
        <w:shd w:val="clear" w:color="auto" w:fill="FFFFFF"/>
        <w:spacing w:before="280" w:after="280"/>
      </w:pPr>
      <w:r>
        <w:t xml:space="preserve">Městský úřad Rakovník, odbor školství, památkové péče, kultury, tělovýchovy a cestovního </w:t>
      </w:r>
      <w:proofErr w:type="gramStart"/>
      <w:r>
        <w:t>ruchu,  kontaktní</w:t>
      </w:r>
      <w:proofErr w:type="gramEnd"/>
      <w:r>
        <w:t xml:space="preserve"> osoba: pracovník oddělení památkové péče, kancelář č. 323,  tel. 313259207</w:t>
      </w:r>
      <w:r>
        <w:tab/>
      </w:r>
    </w:p>
    <w:p w:rsidR="008231C1" w:rsidRDefault="008231C1" w:rsidP="008231C1">
      <w:pPr>
        <w:shd w:val="clear" w:color="auto" w:fill="FFFFFF"/>
        <w:spacing w:before="280" w:after="280"/>
        <w:rPr>
          <w:rStyle w:val="tabtext"/>
          <w:b/>
          <w:sz w:val="22"/>
          <w:szCs w:val="22"/>
        </w:rPr>
      </w:pPr>
      <w:r>
        <w:rPr>
          <w:rStyle w:val="tabtext"/>
          <w:b/>
          <w:sz w:val="22"/>
          <w:szCs w:val="22"/>
        </w:rPr>
        <w:t xml:space="preserve">Další informace  </w:t>
      </w:r>
    </w:p>
    <w:p w:rsidR="008231C1" w:rsidRDefault="008231C1" w:rsidP="008231C1">
      <w:pPr>
        <w:pStyle w:val="WW-Normlnweb"/>
        <w:shd w:val="clear" w:color="auto" w:fill="FFFFFF"/>
        <w:tabs>
          <w:tab w:val="left" w:pos="7530"/>
        </w:tabs>
      </w:pPr>
      <w:hyperlink r:id="rId6" w:history="1">
        <w:r>
          <w:rPr>
            <w:rStyle w:val="Hypertextovodkaz"/>
            <w:sz w:val="22"/>
            <w:szCs w:val="22"/>
          </w:rPr>
          <w:t>www.mkcr.cz</w:t>
        </w:r>
      </w:hyperlink>
    </w:p>
    <w:p w:rsidR="008231C1" w:rsidRDefault="008231C1" w:rsidP="008231C1">
      <w:pPr>
        <w:pStyle w:val="WW-Normlnweb"/>
        <w:shd w:val="clear" w:color="auto" w:fill="FFFFFF"/>
        <w:tabs>
          <w:tab w:val="left" w:pos="7530"/>
        </w:tabs>
        <w:rPr>
          <w:rStyle w:val="tabtext"/>
          <w:b/>
          <w:sz w:val="22"/>
          <w:szCs w:val="22"/>
        </w:rPr>
      </w:pPr>
      <w:hyperlink r:id="rId7" w:history="1">
        <w:r>
          <w:rPr>
            <w:rStyle w:val="Hypertextovodkaz"/>
            <w:sz w:val="22"/>
            <w:szCs w:val="22"/>
          </w:rPr>
          <w:t>www.npu.cz</w:t>
        </w:r>
      </w:hyperlink>
    </w:p>
    <w:p w:rsidR="008231C1" w:rsidRDefault="008231C1" w:rsidP="008231C1">
      <w:pPr>
        <w:shd w:val="clear" w:color="auto" w:fill="FFFFFF"/>
        <w:spacing w:before="280" w:after="280"/>
        <w:rPr>
          <w:rStyle w:val="tabtext"/>
          <w:b/>
          <w:sz w:val="22"/>
          <w:szCs w:val="22"/>
        </w:rPr>
      </w:pPr>
      <w:r>
        <w:rPr>
          <w:rStyle w:val="tabtext"/>
          <w:b/>
          <w:sz w:val="22"/>
          <w:szCs w:val="22"/>
        </w:rPr>
        <w:t xml:space="preserve">Související životní situace  </w:t>
      </w:r>
    </w:p>
    <w:p w:rsidR="008231C1" w:rsidRDefault="008231C1" w:rsidP="008231C1">
      <w:pPr>
        <w:shd w:val="clear" w:color="auto" w:fill="FFFFFF"/>
        <w:spacing w:before="280" w:after="280"/>
        <w:rPr>
          <w:rStyle w:val="tabtext"/>
          <w:b/>
          <w:sz w:val="22"/>
          <w:szCs w:val="22"/>
        </w:rPr>
      </w:pPr>
      <w:r>
        <w:rPr>
          <w:rStyle w:val="tabcislo"/>
          <w:b/>
          <w:sz w:val="22"/>
          <w:szCs w:val="22"/>
        </w:rPr>
        <w:t xml:space="preserve"> </w:t>
      </w:r>
      <w:r>
        <w:rPr>
          <w:rStyle w:val="tabtext"/>
          <w:b/>
          <w:sz w:val="22"/>
          <w:szCs w:val="22"/>
        </w:rPr>
        <w:t xml:space="preserve">Datum zpracování </w:t>
      </w:r>
    </w:p>
    <w:p w:rsidR="008231C1" w:rsidRDefault="008231C1" w:rsidP="008231C1">
      <w:pPr>
        <w:pStyle w:val="WW-Normlnweb"/>
        <w:shd w:val="clear" w:color="auto" w:fill="FFFFFF"/>
        <w:spacing w:before="0" w:after="0"/>
      </w:pPr>
      <w:r>
        <w:rPr>
          <w:sz w:val="22"/>
          <w:szCs w:val="22"/>
        </w:rPr>
        <w:t>30. září 2007</w:t>
      </w:r>
    </w:p>
    <w:p w:rsidR="008231C1" w:rsidRDefault="008231C1" w:rsidP="008231C1">
      <w:pPr>
        <w:pStyle w:val="WW-Normlnweb"/>
        <w:shd w:val="clear" w:color="auto" w:fill="FFFFFF"/>
        <w:spacing w:before="0" w:after="0"/>
        <w:rPr>
          <w:sz w:val="22"/>
          <w:szCs w:val="22"/>
        </w:rPr>
      </w:pPr>
    </w:p>
    <w:p w:rsidR="008231C1" w:rsidRDefault="008231C1" w:rsidP="008231C1">
      <w:pPr>
        <w:pStyle w:val="WW-Normlnweb"/>
        <w:shd w:val="clear" w:color="auto" w:fill="FFFFFF"/>
        <w:spacing w:before="0" w:after="0"/>
        <w:rPr>
          <w:b/>
          <w:sz w:val="22"/>
          <w:szCs w:val="22"/>
        </w:rPr>
      </w:pPr>
      <w:r>
        <w:rPr>
          <w:rStyle w:val="tabtext"/>
          <w:b/>
          <w:sz w:val="22"/>
          <w:szCs w:val="22"/>
        </w:rPr>
        <w:t>Datum</w:t>
      </w:r>
      <w:r>
        <w:rPr>
          <w:b/>
          <w:sz w:val="22"/>
          <w:szCs w:val="22"/>
        </w:rPr>
        <w:t xml:space="preserve"> poslední aktualizace /ověření platnosti</w:t>
      </w:r>
    </w:p>
    <w:p w:rsidR="008231C1" w:rsidRDefault="00601782" w:rsidP="008231C1">
      <w:pPr>
        <w:pStyle w:val="WW-Normlnweb"/>
        <w:shd w:val="clear" w:color="auto" w:fill="FFFFFF"/>
        <w:spacing w:before="0" w:after="0"/>
        <w:rPr>
          <w:sz w:val="22"/>
          <w:szCs w:val="22"/>
        </w:rPr>
      </w:pPr>
      <w:r>
        <w:rPr>
          <w:sz w:val="22"/>
          <w:szCs w:val="22"/>
        </w:rPr>
        <w:t>25</w:t>
      </w:r>
      <w:r w:rsidR="008231C1">
        <w:rPr>
          <w:sz w:val="22"/>
          <w:szCs w:val="22"/>
        </w:rPr>
        <w:t xml:space="preserve">. </w:t>
      </w:r>
      <w:proofErr w:type="gramStart"/>
      <w:r>
        <w:rPr>
          <w:sz w:val="22"/>
          <w:szCs w:val="22"/>
        </w:rPr>
        <w:t>ledna</w:t>
      </w:r>
      <w:r w:rsidR="008231C1">
        <w:rPr>
          <w:sz w:val="22"/>
          <w:szCs w:val="22"/>
        </w:rPr>
        <w:t xml:space="preserve">  20</w:t>
      </w:r>
      <w:r>
        <w:rPr>
          <w:sz w:val="22"/>
          <w:szCs w:val="22"/>
        </w:rPr>
        <w:t>20</w:t>
      </w:r>
      <w:proofErr w:type="gramEnd"/>
    </w:p>
    <w:p w:rsidR="008231C1" w:rsidRDefault="008231C1" w:rsidP="008231C1">
      <w:pPr>
        <w:shd w:val="clear" w:color="auto" w:fill="FFFFFF"/>
        <w:spacing w:before="280" w:after="280"/>
        <w:rPr>
          <w:rStyle w:val="tabtext"/>
          <w:b/>
        </w:rPr>
      </w:pPr>
      <w:r>
        <w:rPr>
          <w:rStyle w:val="tabtext"/>
          <w:b/>
          <w:sz w:val="22"/>
          <w:szCs w:val="22"/>
        </w:rPr>
        <w:t xml:space="preserve">Datum konce platnosti, je-li známo </w:t>
      </w:r>
    </w:p>
    <w:p w:rsidR="00964772" w:rsidRDefault="008231C1" w:rsidP="00601782">
      <w:pPr>
        <w:pStyle w:val="tabnic"/>
        <w:shd w:val="clear" w:color="auto" w:fill="FFFFFF"/>
        <w:spacing w:before="0" w:after="0"/>
      </w:pPr>
      <w:r>
        <w:rPr>
          <w:sz w:val="22"/>
          <w:szCs w:val="22"/>
        </w:rPr>
        <w:t>Není známo.</w:t>
      </w:r>
      <w:bookmarkStart w:id="0" w:name="_GoBack"/>
      <w:bookmarkEnd w:id="0"/>
    </w:p>
    <w:sectPr w:rsidR="00964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0"/>
      <w:numFmt w:val="bullet"/>
      <w:lvlText w:val="-"/>
      <w:lvlJc w:val="left"/>
      <w:pPr>
        <w:tabs>
          <w:tab w:val="num" w:pos="720"/>
        </w:tabs>
        <w:ind w:left="720" w:hanging="360"/>
      </w:pPr>
      <w:rPr>
        <w:rFonts w:ascii="Arial" w:hAnsi="Arial" w:cs="Arial"/>
      </w:r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15"/>
    <w:rsid w:val="00601782"/>
    <w:rsid w:val="008231C1"/>
    <w:rsid w:val="00964772"/>
    <w:rsid w:val="00FE2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31C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8231C1"/>
    <w:rPr>
      <w:color w:val="0000FF"/>
      <w:u w:val="single"/>
    </w:rPr>
  </w:style>
  <w:style w:type="paragraph" w:customStyle="1" w:styleId="WW-Normlnweb">
    <w:name w:val="WW-Normální (web)"/>
    <w:basedOn w:val="Normln"/>
    <w:rsid w:val="008231C1"/>
    <w:pPr>
      <w:spacing w:before="280" w:after="280"/>
    </w:pPr>
  </w:style>
  <w:style w:type="paragraph" w:customStyle="1" w:styleId="tabnic">
    <w:name w:val="tabnic"/>
    <w:basedOn w:val="Normln"/>
    <w:rsid w:val="008231C1"/>
    <w:pPr>
      <w:spacing w:before="280" w:after="280"/>
    </w:pPr>
  </w:style>
  <w:style w:type="character" w:customStyle="1" w:styleId="tabcislo">
    <w:name w:val="tabcislo"/>
    <w:basedOn w:val="Standardnpsmoodstavce"/>
    <w:rsid w:val="008231C1"/>
  </w:style>
  <w:style w:type="character" w:customStyle="1" w:styleId="tabtext">
    <w:name w:val="tabtext"/>
    <w:basedOn w:val="Standardnpsmoodstavce"/>
    <w:rsid w:val="0082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31C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8231C1"/>
    <w:rPr>
      <w:color w:val="0000FF"/>
      <w:u w:val="single"/>
    </w:rPr>
  </w:style>
  <w:style w:type="paragraph" w:customStyle="1" w:styleId="WW-Normlnweb">
    <w:name w:val="WW-Normální (web)"/>
    <w:basedOn w:val="Normln"/>
    <w:rsid w:val="008231C1"/>
    <w:pPr>
      <w:spacing w:before="280" w:after="280"/>
    </w:pPr>
  </w:style>
  <w:style w:type="paragraph" w:customStyle="1" w:styleId="tabnic">
    <w:name w:val="tabnic"/>
    <w:basedOn w:val="Normln"/>
    <w:rsid w:val="008231C1"/>
    <w:pPr>
      <w:spacing w:before="280" w:after="280"/>
    </w:pPr>
  </w:style>
  <w:style w:type="character" w:customStyle="1" w:styleId="tabcislo">
    <w:name w:val="tabcislo"/>
    <w:basedOn w:val="Standardnpsmoodstavce"/>
    <w:rsid w:val="008231C1"/>
  </w:style>
  <w:style w:type="character" w:customStyle="1" w:styleId="tabtext">
    <w:name w:val="tabtext"/>
    <w:basedOn w:val="Standardnpsmoodstavce"/>
    <w:rsid w:val="00823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8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kcr.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1271</Words>
  <Characters>7504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Kapsa Tomáš</dc:creator>
  <cp:keywords/>
  <dc:description/>
  <cp:lastModifiedBy>Kapsa Tomáš</cp:lastModifiedBy>
  <cp:revision>2</cp:revision>
  <dcterms:created xsi:type="dcterms:W3CDTF">2020-01-24T06:26:00Z</dcterms:created>
  <dcterms:modified xsi:type="dcterms:W3CDTF">2020-01-24T07:24:00Z</dcterms:modified>
</cp:coreProperties>
</file>